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E3AB6" w14:textId="77777777" w:rsidR="00AC648D" w:rsidRDefault="00AC648D" w:rsidP="00AC648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val="x-none"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</w:p>
    <w:p w14:paraId="1A9F053A" w14:textId="77777777" w:rsidR="00AC648D" w:rsidRPr="00460F8F" w:rsidRDefault="00AC648D" w:rsidP="00AC648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460F8F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C648D" w:rsidRPr="008743D0" w14:paraId="32489456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9842E2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94AB683" w14:textId="77777777" w:rsidR="00AC648D" w:rsidRPr="00870ECF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b/>
                <w:bCs/>
              </w:rPr>
              <w:t>Real-Time</w:t>
            </w:r>
            <w:proofErr w:type="spellEnd"/>
            <w:r>
              <w:rPr>
                <w:b/>
                <w:bCs/>
              </w:rPr>
              <w:t xml:space="preserve"> PCR termocycler</w:t>
            </w:r>
          </w:p>
        </w:tc>
      </w:tr>
      <w:tr w:rsidR="00AC648D" w:rsidRPr="008743D0" w14:paraId="46DADCF6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56F6B6E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E7919AD" w14:textId="77777777" w:rsidR="00AC648D" w:rsidRPr="000E0B34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Zjednodušené podlimitní řízení</w:t>
            </w:r>
          </w:p>
        </w:tc>
      </w:tr>
      <w:tr w:rsidR="00AC648D" w:rsidRPr="008743D0" w14:paraId="3E36597C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55B9E69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6D90234" w14:textId="77777777" w:rsidR="00AC648D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AC648D" w:rsidRPr="008743D0" w14:paraId="78823F0E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13C6A8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FB90859" w14:textId="77777777" w:rsidR="00AC648D" w:rsidRPr="000E0B34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AC648D" w:rsidRPr="008743D0" w14:paraId="5C246159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7B9FEB0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56C707D" w14:textId="77777777" w:rsidR="00AC648D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AC648D" w:rsidRPr="008743D0" w14:paraId="3E12E5D2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B76992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5A08DD" w14:textId="77777777" w:rsidR="00AC648D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AC648D" w:rsidRPr="008743D0" w14:paraId="00AC6BB7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077377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6E595B1" w14:textId="77777777" w:rsidR="00AC648D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AC648D" w:rsidRPr="008743D0" w14:paraId="45AC2983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1ACF8BC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3CF396A" w14:textId="77777777" w:rsidR="00AC648D" w:rsidRDefault="00AC648D" w:rsidP="00D11098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0FDA52EE" w14:textId="77777777" w:rsidR="00AC648D" w:rsidRDefault="00AC648D" w:rsidP="00D1109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Ing. Dana Čagánková, člen představenstva</w:t>
            </w:r>
          </w:p>
        </w:tc>
      </w:tr>
    </w:tbl>
    <w:p w14:paraId="78C15124" w14:textId="77777777" w:rsidR="00AC648D" w:rsidRPr="00B2414F" w:rsidRDefault="00AC648D" w:rsidP="00AC648D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C648D" w:rsidRPr="008743D0" w14:paraId="4729E420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B52C804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017B3" w14:textId="77777777" w:rsidR="00AC648D" w:rsidRPr="008743D0" w:rsidRDefault="00AC648D" w:rsidP="00D11098"/>
        </w:tc>
      </w:tr>
      <w:tr w:rsidR="00AC648D" w:rsidRPr="008743D0" w14:paraId="4EED6237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217F03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125254" w14:textId="77777777" w:rsidR="00AC648D" w:rsidRPr="008743D0" w:rsidRDefault="00AC648D" w:rsidP="00D11098">
            <w:pPr>
              <w:rPr>
                <w:szCs w:val="20"/>
              </w:rPr>
            </w:pPr>
          </w:p>
        </w:tc>
      </w:tr>
      <w:tr w:rsidR="00AC648D" w:rsidRPr="008743D0" w14:paraId="5C448D23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DDC202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687B06" w14:textId="77777777" w:rsidR="00AC648D" w:rsidRPr="008743D0" w:rsidRDefault="00AC648D" w:rsidP="00D11098">
            <w:pPr>
              <w:rPr>
                <w:szCs w:val="20"/>
              </w:rPr>
            </w:pPr>
          </w:p>
        </w:tc>
      </w:tr>
      <w:tr w:rsidR="00AC648D" w:rsidRPr="008743D0" w14:paraId="737AAA19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CE77093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D690B7" w14:textId="77777777" w:rsidR="00AC648D" w:rsidRPr="008743D0" w:rsidRDefault="00AC648D" w:rsidP="00D11098">
            <w:pPr>
              <w:rPr>
                <w:szCs w:val="20"/>
              </w:rPr>
            </w:pPr>
          </w:p>
        </w:tc>
      </w:tr>
      <w:tr w:rsidR="00AC648D" w:rsidRPr="008743D0" w14:paraId="0150B07A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DC7752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BDA508A" w14:textId="77777777" w:rsidR="00AC648D" w:rsidRPr="008743D0" w:rsidRDefault="00AC648D" w:rsidP="00D11098">
            <w:pPr>
              <w:rPr>
                <w:szCs w:val="20"/>
              </w:rPr>
            </w:pPr>
          </w:p>
        </w:tc>
      </w:tr>
      <w:tr w:rsidR="00AC648D" w:rsidRPr="008743D0" w14:paraId="54BD0D0D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8EF2FE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0CB65D" w14:textId="77777777" w:rsidR="00AC648D" w:rsidRPr="008743D0" w:rsidRDefault="00AC648D" w:rsidP="00D11098">
            <w:pPr>
              <w:rPr>
                <w:szCs w:val="20"/>
              </w:rPr>
            </w:pPr>
          </w:p>
        </w:tc>
      </w:tr>
    </w:tbl>
    <w:p w14:paraId="73AA864F" w14:textId="77777777" w:rsidR="00AC648D" w:rsidRDefault="00AC648D" w:rsidP="00AC648D">
      <w:pPr>
        <w:spacing w:line="276" w:lineRule="auto"/>
        <w:jc w:val="both"/>
        <w:rPr>
          <w:rFonts w:cs="Arial"/>
          <w:b/>
        </w:rPr>
      </w:pPr>
    </w:p>
    <w:p w14:paraId="6FEF75B0" w14:textId="77777777" w:rsidR="00AC648D" w:rsidRDefault="00AC648D" w:rsidP="00AC648D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C648D" w:rsidRPr="008743D0" w14:paraId="669392D2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82DDD8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857984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46746246" w14:textId="77777777" w:rsidR="00AC648D" w:rsidRPr="00B2414F" w:rsidRDefault="00AC648D" w:rsidP="00AC648D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C648D" w:rsidRPr="008743D0" w14:paraId="281180F3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EAE50D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622AD2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428CA8C5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</w:p>
    <w:p w14:paraId="293353C7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</w:p>
    <w:p w14:paraId="3121B456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</w:p>
    <w:p w14:paraId="7510262C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</w:p>
    <w:p w14:paraId="07956B83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</w:p>
    <w:p w14:paraId="0A4A2815" w14:textId="77777777" w:rsidR="00AC648D" w:rsidRPr="00B2414F" w:rsidRDefault="00AC648D" w:rsidP="00AC648D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AC648D" w:rsidRPr="00B2414F" w14:paraId="6C5F0CFC" w14:textId="77777777" w:rsidTr="00D11098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AC648D" w:rsidRPr="00B2414F" w14:paraId="289E677E" w14:textId="77777777" w:rsidTr="00D11098">
              <w:tc>
                <w:tcPr>
                  <w:tcW w:w="5103" w:type="dxa"/>
                </w:tcPr>
                <w:p w14:paraId="59F0568A" w14:textId="77777777" w:rsidR="00AC648D" w:rsidRPr="008743D0" w:rsidDel="00F510C3" w:rsidRDefault="00AC648D" w:rsidP="00D11098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7434CCB6" w14:textId="77777777" w:rsidR="00AC648D" w:rsidRPr="00B2414F" w:rsidRDefault="00AC648D" w:rsidP="00D11098">
                  <w:pPr>
                    <w:spacing w:line="276" w:lineRule="auto"/>
                    <w:jc w:val="both"/>
                  </w:pPr>
                </w:p>
              </w:tc>
            </w:tr>
            <w:tr w:rsidR="00AC648D" w:rsidRPr="00B2414F" w14:paraId="6FCB9E1A" w14:textId="77777777" w:rsidTr="00D11098">
              <w:tc>
                <w:tcPr>
                  <w:tcW w:w="5103" w:type="dxa"/>
                </w:tcPr>
                <w:p w14:paraId="5FF50C89" w14:textId="77777777" w:rsidR="00AC648D" w:rsidRPr="008743D0" w:rsidRDefault="00AC648D" w:rsidP="00D11098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56EED3B6" w14:textId="77777777" w:rsidR="00AC648D" w:rsidRPr="008743D0" w:rsidDel="00F510C3" w:rsidRDefault="00AC648D" w:rsidP="00D11098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233CD532" w14:textId="77777777" w:rsidR="00AC648D" w:rsidRPr="00B2414F" w:rsidRDefault="00AC648D" w:rsidP="00D11098">
                  <w:pPr>
                    <w:spacing w:line="276" w:lineRule="auto"/>
                    <w:jc w:val="both"/>
                  </w:pPr>
                </w:p>
              </w:tc>
            </w:tr>
          </w:tbl>
          <w:p w14:paraId="717D3B76" w14:textId="77777777" w:rsidR="00AC648D" w:rsidRPr="00B2414F" w:rsidRDefault="00AC648D" w:rsidP="00D11098">
            <w:pPr>
              <w:spacing w:line="276" w:lineRule="auto"/>
              <w:jc w:val="both"/>
            </w:pPr>
          </w:p>
        </w:tc>
      </w:tr>
    </w:tbl>
    <w:p w14:paraId="158207C6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87103E2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2AEBD7B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4A8035B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C959493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1718F10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C8A3379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CE5A0EC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05B29DE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46202F7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F1884FC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AB2ADC9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3C1C39F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B7A8F2A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7D32762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A9AAE72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B232F11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FD18F59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74F996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397C86F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0F1151A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BC36AED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2E9CFD4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ED6C7AA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0B6A1D2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96ABFB2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F48D14D" w14:textId="77777777" w:rsidR="00AC648D" w:rsidRPr="001B0D63" w:rsidRDefault="00AC648D" w:rsidP="00AC648D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1792554F" w14:textId="77777777" w:rsidR="00AC648D" w:rsidRPr="00460F8F" w:rsidRDefault="00AC648D" w:rsidP="00AC648D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63DF8579" w14:textId="77777777" w:rsidR="00AC648D" w:rsidRPr="00460F8F" w:rsidRDefault="00AC648D" w:rsidP="00AC648D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111061A1" w14:textId="77777777" w:rsidR="00AC648D" w:rsidRPr="00460F8F" w:rsidRDefault="00AC648D" w:rsidP="00AC648D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3C7E1BD4" w14:textId="77777777" w:rsidR="00AC648D" w:rsidRPr="00460F8F" w:rsidRDefault="00AC648D" w:rsidP="00AC648D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AC648D" w:rsidRPr="00460F8F" w14:paraId="6FB2F5D3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FE72A6" w14:textId="77777777" w:rsidR="00AC648D" w:rsidRPr="00460F8F" w:rsidRDefault="00AC648D" w:rsidP="00D11098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33F4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highlight w:val="yellow"/>
              </w:rPr>
            </w:pPr>
            <w:proofErr w:type="spellStart"/>
            <w:r>
              <w:rPr>
                <w:b/>
                <w:bCs/>
              </w:rPr>
              <w:t>Real-Time</w:t>
            </w:r>
            <w:proofErr w:type="spellEnd"/>
            <w:r>
              <w:rPr>
                <w:b/>
                <w:bCs/>
              </w:rPr>
              <w:t xml:space="preserve"> PCR termocycler</w:t>
            </w:r>
          </w:p>
        </w:tc>
      </w:tr>
      <w:tr w:rsidR="00AC648D" w:rsidRPr="00460F8F" w14:paraId="5CFF36C3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8D85DB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F31C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C648D" w:rsidRPr="00460F8F" w14:paraId="541B1637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E4BC84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0072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C648D" w:rsidRPr="00460F8F" w14:paraId="657B0332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301F1D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5AEE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C648D" w:rsidRPr="00460F8F" w14:paraId="282AC8D2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3691D8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EEE6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0C66DCE9" w14:textId="77777777" w:rsidR="00AC648D" w:rsidRPr="00460F8F" w:rsidRDefault="00AC648D" w:rsidP="00AC648D">
      <w:pPr>
        <w:suppressAutoHyphens/>
        <w:ind w:left="426"/>
        <w:jc w:val="both"/>
        <w:rPr>
          <w:rFonts w:cstheme="minorHAnsi"/>
        </w:rPr>
      </w:pPr>
    </w:p>
    <w:p w14:paraId="61358818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5DB2FC6D" w14:textId="77777777" w:rsidR="00AC648D" w:rsidRPr="00914626" w:rsidRDefault="00AC648D" w:rsidP="00AC648D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proofErr w:type="spellStart"/>
      <w:r>
        <w:rPr>
          <w:b/>
          <w:bCs/>
        </w:rPr>
        <w:t>Real-Time</w:t>
      </w:r>
      <w:proofErr w:type="spellEnd"/>
      <w:r>
        <w:rPr>
          <w:b/>
          <w:bCs/>
        </w:rPr>
        <w:t xml:space="preserve"> PCR termocycler</w:t>
      </w:r>
      <w:r>
        <w:rPr>
          <w:b/>
        </w:rPr>
        <w:t>“</w:t>
      </w:r>
    </w:p>
    <w:p w14:paraId="368AB72B" w14:textId="77777777" w:rsidR="00AC648D" w:rsidRPr="00914626" w:rsidRDefault="00AC648D" w:rsidP="00AC648D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profesní způsobilostí dle § 77 zákona v plném rozsahu dle zadávacích podmínek veřejné zakázky s názvem „</w:t>
      </w:r>
      <w:proofErr w:type="spellStart"/>
      <w:r>
        <w:rPr>
          <w:b/>
          <w:bCs/>
        </w:rPr>
        <w:t>Real-Time</w:t>
      </w:r>
      <w:proofErr w:type="spellEnd"/>
      <w:r>
        <w:rPr>
          <w:b/>
          <w:bCs/>
        </w:rPr>
        <w:t xml:space="preserve"> PCR termocycler</w:t>
      </w:r>
      <w:r>
        <w:rPr>
          <w:b/>
        </w:rPr>
        <w:t>“</w:t>
      </w:r>
    </w:p>
    <w:p w14:paraId="02A1B0BC" w14:textId="77777777" w:rsidR="00AC648D" w:rsidRDefault="00AC648D" w:rsidP="00AC648D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proofErr w:type="spellStart"/>
      <w:r>
        <w:rPr>
          <w:b/>
          <w:bCs/>
        </w:rPr>
        <w:t>Real-Time</w:t>
      </w:r>
      <w:proofErr w:type="spellEnd"/>
      <w:r>
        <w:rPr>
          <w:b/>
          <w:bCs/>
        </w:rPr>
        <w:t xml:space="preserve"> PCR termocycler</w:t>
      </w:r>
      <w:r>
        <w:rPr>
          <w:b/>
        </w:rPr>
        <w:t xml:space="preserve">“ </w:t>
      </w:r>
      <w:r>
        <w:t>a přikládáme seznam významných dodávek:</w:t>
      </w:r>
    </w:p>
    <w:p w14:paraId="1005D40C" w14:textId="77777777" w:rsidR="00AC648D" w:rsidRDefault="00AC648D" w:rsidP="00AC648D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AC648D" w14:paraId="0997218B" w14:textId="77777777" w:rsidTr="00D11098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A4893B" w14:textId="77777777" w:rsidR="00AC648D" w:rsidRPr="00E852A7" w:rsidRDefault="00AC648D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31881C" w14:textId="77777777" w:rsidR="00AC648D" w:rsidRPr="00E852A7" w:rsidRDefault="00AC648D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3F4E52" w14:textId="77777777" w:rsidR="00AC648D" w:rsidRPr="00E852A7" w:rsidRDefault="00AC648D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AC89D0" w14:textId="77777777" w:rsidR="00AC648D" w:rsidRPr="00E852A7" w:rsidRDefault="00AC648D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2FCB4E" w14:textId="77777777" w:rsidR="00AC648D" w:rsidRPr="00E852A7" w:rsidRDefault="00AC648D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AC648D" w14:paraId="118DABEF" w14:textId="77777777" w:rsidTr="00D1109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7970" w14:textId="77777777" w:rsidR="00AC648D" w:rsidRDefault="00AC648D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6A0C" w14:textId="77777777" w:rsidR="00AC648D" w:rsidRDefault="00AC648D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1637" w14:textId="77777777" w:rsidR="00AC648D" w:rsidRDefault="00AC648D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1D3E" w14:textId="77777777" w:rsidR="00AC648D" w:rsidRDefault="00AC648D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E28" w14:textId="77777777" w:rsidR="00AC648D" w:rsidRDefault="00AC648D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0309BCC8" w14:textId="77777777" w:rsidR="00AC648D" w:rsidRPr="00C54BD2" w:rsidRDefault="00AC648D" w:rsidP="00AC648D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279BE6AD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AC648D" w:rsidRPr="00B2414F" w14:paraId="15171D52" w14:textId="77777777" w:rsidTr="00D11098">
        <w:tc>
          <w:tcPr>
            <w:tcW w:w="10915" w:type="dxa"/>
          </w:tcPr>
          <w:p w14:paraId="22ED4029" w14:textId="77777777" w:rsidR="00AC648D" w:rsidRPr="008743D0" w:rsidDel="00F510C3" w:rsidRDefault="00AC648D" w:rsidP="00D11098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02C3300D" w14:textId="77777777" w:rsidR="00AC648D" w:rsidRPr="00B2414F" w:rsidRDefault="00AC648D" w:rsidP="00D11098">
            <w:pPr>
              <w:spacing w:line="276" w:lineRule="auto"/>
            </w:pPr>
          </w:p>
        </w:tc>
      </w:tr>
      <w:tr w:rsidR="00AC648D" w:rsidRPr="00B2414F" w14:paraId="7E1CDBF8" w14:textId="77777777" w:rsidTr="00D11098">
        <w:tc>
          <w:tcPr>
            <w:tcW w:w="10915" w:type="dxa"/>
          </w:tcPr>
          <w:p w14:paraId="32CC87EB" w14:textId="77777777" w:rsidR="00AC648D" w:rsidRPr="008743D0" w:rsidRDefault="00AC648D" w:rsidP="00D11098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6B870488" w14:textId="77777777" w:rsidR="00AC648D" w:rsidRPr="008743D0" w:rsidDel="00F510C3" w:rsidRDefault="00AC648D" w:rsidP="00D11098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5C5BE28" w14:textId="77777777" w:rsidR="00AC648D" w:rsidRPr="00B2414F" w:rsidRDefault="00AC648D" w:rsidP="00D11098">
            <w:pPr>
              <w:spacing w:line="276" w:lineRule="auto"/>
              <w:jc w:val="both"/>
            </w:pPr>
          </w:p>
        </w:tc>
      </w:tr>
    </w:tbl>
    <w:p w14:paraId="342FB853" w14:textId="77777777" w:rsidR="00AC648D" w:rsidRPr="00B2414F" w:rsidRDefault="00AC648D" w:rsidP="00AC648D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AC648D" w:rsidRPr="00B2414F" w14:paraId="2D4084B6" w14:textId="77777777" w:rsidTr="00D11098">
        <w:tc>
          <w:tcPr>
            <w:tcW w:w="4361" w:type="dxa"/>
            <w:shd w:val="clear" w:color="auto" w:fill="auto"/>
          </w:tcPr>
          <w:p w14:paraId="25BF0C1D" w14:textId="77777777" w:rsidR="00AC648D" w:rsidRPr="00B2414F" w:rsidRDefault="00AC648D" w:rsidP="00D11098">
            <w:pPr>
              <w:spacing w:line="276" w:lineRule="auto"/>
              <w:jc w:val="both"/>
            </w:pPr>
          </w:p>
        </w:tc>
      </w:tr>
    </w:tbl>
    <w:p w14:paraId="1F2FFB3B" w14:textId="77777777" w:rsidR="00AC648D" w:rsidRDefault="00AC648D" w:rsidP="00AC648D">
      <w:pPr>
        <w:pStyle w:val="Zkladntext2"/>
        <w:ind w:left="5664"/>
        <w:rPr>
          <w:b/>
        </w:rPr>
      </w:pPr>
    </w:p>
    <w:p w14:paraId="0EC5DA5B" w14:textId="77777777" w:rsidR="00AC648D" w:rsidRPr="001B0D63" w:rsidRDefault="00AC648D" w:rsidP="00AC648D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4</w:t>
      </w:r>
    </w:p>
    <w:bookmarkEnd w:id="0"/>
    <w:p w14:paraId="57569951" w14:textId="77777777" w:rsidR="00AC648D" w:rsidRDefault="00AC648D" w:rsidP="00AC648D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3044A479" w14:textId="77777777" w:rsidR="00AC648D" w:rsidRDefault="00AC648D" w:rsidP="00AC648D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tvoří nedílnou součást nabídky </w:t>
      </w:r>
      <w:r>
        <w:rPr>
          <w:b/>
          <w:sz w:val="28"/>
          <w:szCs w:val="28"/>
        </w:rPr>
        <w:t>účastníka zadávacího řízení.</w:t>
      </w:r>
    </w:p>
    <w:p w14:paraId="54668CF3" w14:textId="77777777" w:rsidR="00AC648D" w:rsidRPr="00D14FCA" w:rsidRDefault="00AC648D" w:rsidP="00AC648D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7D3A1BB1" w14:textId="77777777" w:rsidR="00AC648D" w:rsidRPr="00C52FD4" w:rsidRDefault="00AC648D" w:rsidP="00AC648D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39455834" w14:textId="77777777" w:rsidR="00AC648D" w:rsidRPr="00504A9F" w:rsidRDefault="00AC648D" w:rsidP="00AC648D">
      <w:pPr>
        <w:spacing w:line="276" w:lineRule="auto"/>
        <w:jc w:val="both"/>
      </w:pPr>
      <w:r w:rsidRPr="00504A9F">
        <w:rPr>
          <w:rFonts w:asciiTheme="minorHAnsi" w:hAnsiTheme="minorHAnsi"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asciiTheme="minorHAnsi" w:hAnsiTheme="minorHAnsi" w:cstheme="minorHAnsi"/>
        </w:rPr>
        <w:t>dodavatel</w:t>
      </w:r>
      <w:r w:rsidRPr="00504A9F">
        <w:rPr>
          <w:rFonts w:asciiTheme="minorHAnsi" w:hAnsiTheme="minorHAnsi" w:cstheme="minorHAnsi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345582F5" w14:textId="77777777" w:rsidR="00AC648D" w:rsidRPr="00C52FD4" w:rsidRDefault="00AC648D" w:rsidP="00AC648D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AC648D" w:rsidRPr="00654188" w14:paraId="6107196E" w14:textId="77777777" w:rsidTr="00D11098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4F8DB018" w14:textId="77777777" w:rsidR="00AC648D" w:rsidRPr="000B3193" w:rsidRDefault="00AC648D" w:rsidP="00D11098">
            <w:pPr>
              <w:pStyle w:val="Nadpis6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9A96050" w14:textId="77777777" w:rsidR="00AC648D" w:rsidRPr="00600F8C" w:rsidRDefault="00AC648D" w:rsidP="00D11098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</w:rPr>
            </w:pPr>
            <w:r w:rsidRPr="00600F8C"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41E09D80" w14:textId="77777777" w:rsidR="00AC648D" w:rsidRPr="00600F8C" w:rsidRDefault="00AC648D" w:rsidP="00D11098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</w:rPr>
            </w:pPr>
            <w:r w:rsidRPr="00600F8C"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C648D" w:rsidRPr="002476E6" w14:paraId="794E5393" w14:textId="77777777" w:rsidTr="00D11098">
        <w:tc>
          <w:tcPr>
            <w:tcW w:w="4536" w:type="dxa"/>
          </w:tcPr>
          <w:p w14:paraId="68677A4F" w14:textId="77777777" w:rsidR="00AC648D" w:rsidRPr="006B1408" w:rsidRDefault="00AC648D" w:rsidP="00D11098">
            <w:r w:rsidRPr="005F78AB">
              <w:t>přístroj pro real-time PCR s gradientovým blokem pro použití 96jamkových destiček s nízkým profilem stripů nebo zkumavek o objemu 200 µl</w:t>
            </w:r>
          </w:p>
        </w:tc>
        <w:tc>
          <w:tcPr>
            <w:tcW w:w="1276" w:type="dxa"/>
            <w:vAlign w:val="center"/>
          </w:tcPr>
          <w:p w14:paraId="64CC115F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3C36034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1E1ADA17" w14:textId="77777777" w:rsidTr="00D11098">
        <w:tc>
          <w:tcPr>
            <w:tcW w:w="4536" w:type="dxa"/>
          </w:tcPr>
          <w:p w14:paraId="4CE92071" w14:textId="77777777" w:rsidR="00AC648D" w:rsidRPr="006B1408" w:rsidRDefault="00AC648D" w:rsidP="00D11098">
            <w:r w:rsidRPr="005F78AB">
              <w:t xml:space="preserve">objem používaných vzorků v rozsahu alespoň </w:t>
            </w:r>
            <w:r>
              <w:t xml:space="preserve">   </w:t>
            </w:r>
            <w:r w:rsidRPr="005F78AB">
              <w:t>1 – 50 µl</w:t>
            </w:r>
          </w:p>
        </w:tc>
        <w:tc>
          <w:tcPr>
            <w:tcW w:w="1276" w:type="dxa"/>
            <w:vAlign w:val="center"/>
          </w:tcPr>
          <w:p w14:paraId="268E7A93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30125FB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A89AB1D" w14:textId="77777777" w:rsidTr="00D11098">
        <w:tc>
          <w:tcPr>
            <w:tcW w:w="4536" w:type="dxa"/>
          </w:tcPr>
          <w:p w14:paraId="072D57E9" w14:textId="77777777" w:rsidR="00AC648D" w:rsidRPr="006B1408" w:rsidRDefault="00AC648D" w:rsidP="00D11098">
            <w:r w:rsidRPr="005F78AB">
              <w:t>detekce signálu v každé jamce zvlášť (nikoli ve všech jamkách zároveň)</w:t>
            </w:r>
          </w:p>
        </w:tc>
        <w:tc>
          <w:tcPr>
            <w:tcW w:w="1276" w:type="dxa"/>
            <w:vAlign w:val="center"/>
          </w:tcPr>
          <w:p w14:paraId="719237EB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1782E02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E94788A" w14:textId="77777777" w:rsidTr="00D11098">
        <w:tc>
          <w:tcPr>
            <w:tcW w:w="4536" w:type="dxa"/>
          </w:tcPr>
          <w:p w14:paraId="1E764DB4" w14:textId="77777777" w:rsidR="00AC648D" w:rsidRPr="006B1408" w:rsidRDefault="00AC648D" w:rsidP="00D11098">
            <w:r w:rsidRPr="005F78AB">
              <w:t>otevřený systém (možnost použití plastiku či reagencií i od jiných výrobců)</w:t>
            </w:r>
          </w:p>
        </w:tc>
        <w:tc>
          <w:tcPr>
            <w:tcW w:w="1276" w:type="dxa"/>
            <w:vAlign w:val="center"/>
          </w:tcPr>
          <w:p w14:paraId="3B8FC7E2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F40C9C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0EC1610D" w14:textId="77777777" w:rsidTr="00D11098">
        <w:tc>
          <w:tcPr>
            <w:tcW w:w="4536" w:type="dxa"/>
          </w:tcPr>
          <w:p w14:paraId="30E124FE" w14:textId="77777777" w:rsidR="00AC648D" w:rsidRPr="00596C9A" w:rsidRDefault="00AC648D" w:rsidP="00D11098">
            <w:r w:rsidRPr="005F78AB">
              <w:t>součástí dodávky ovládací a vyhodnocovací software</w:t>
            </w:r>
          </w:p>
        </w:tc>
        <w:tc>
          <w:tcPr>
            <w:tcW w:w="1276" w:type="dxa"/>
            <w:vAlign w:val="center"/>
          </w:tcPr>
          <w:p w14:paraId="4854FC77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66330C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5845CD20" w14:textId="77777777" w:rsidTr="00D11098">
        <w:tc>
          <w:tcPr>
            <w:tcW w:w="9633" w:type="dxa"/>
            <w:gridSpan w:val="3"/>
          </w:tcPr>
          <w:p w14:paraId="2BB4F5C8" w14:textId="77777777" w:rsidR="00AC648D" w:rsidRPr="00A73872" w:rsidRDefault="00AC648D" w:rsidP="00D11098">
            <w:pPr>
              <w:rPr>
                <w:b/>
                <w:bCs/>
                <w:color w:val="FF0000"/>
                <w:szCs w:val="20"/>
              </w:rPr>
            </w:pPr>
            <w:r w:rsidRPr="00A73872">
              <w:rPr>
                <w:b/>
                <w:bCs/>
                <w:szCs w:val="20"/>
              </w:rPr>
              <w:t>Teplotní parametry</w:t>
            </w:r>
          </w:p>
        </w:tc>
      </w:tr>
      <w:tr w:rsidR="00AC648D" w:rsidRPr="002476E6" w14:paraId="2D669005" w14:textId="77777777" w:rsidTr="00D11098">
        <w:tc>
          <w:tcPr>
            <w:tcW w:w="4536" w:type="dxa"/>
          </w:tcPr>
          <w:p w14:paraId="08DB2BCE" w14:textId="77777777" w:rsidR="00AC648D" w:rsidRPr="00596C9A" w:rsidRDefault="00AC648D" w:rsidP="00D11098">
            <w:r w:rsidRPr="00E66772">
              <w:t xml:space="preserve">metoda chlazení a zahřívání – Peltier </w:t>
            </w:r>
          </w:p>
        </w:tc>
        <w:tc>
          <w:tcPr>
            <w:tcW w:w="1276" w:type="dxa"/>
            <w:vAlign w:val="center"/>
          </w:tcPr>
          <w:p w14:paraId="5B2C35E2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A1BF3D8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2DB6A27B" w14:textId="77777777" w:rsidTr="00D11098">
        <w:tc>
          <w:tcPr>
            <w:tcW w:w="4536" w:type="dxa"/>
          </w:tcPr>
          <w:p w14:paraId="52AFCE88" w14:textId="77777777" w:rsidR="00AC648D" w:rsidRPr="00596C9A" w:rsidRDefault="00AC648D" w:rsidP="00D11098">
            <w:r w:rsidRPr="00E66772">
              <w:t>průměrná rychlost ohřevu alespoň 3,3 °C/s</w:t>
            </w:r>
          </w:p>
        </w:tc>
        <w:tc>
          <w:tcPr>
            <w:tcW w:w="1276" w:type="dxa"/>
            <w:vAlign w:val="center"/>
          </w:tcPr>
          <w:p w14:paraId="3D931285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3A4D5C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034EAA07" w14:textId="77777777" w:rsidTr="00D11098">
        <w:tc>
          <w:tcPr>
            <w:tcW w:w="4536" w:type="dxa"/>
          </w:tcPr>
          <w:p w14:paraId="52841D47" w14:textId="77777777" w:rsidR="00AC648D" w:rsidRPr="00596C9A" w:rsidRDefault="00AC648D" w:rsidP="00D11098">
            <w:r w:rsidRPr="00E66772">
              <w:lastRenderedPageBreak/>
              <w:t>rychlost změny teploty alespoň 5 °C/s</w:t>
            </w:r>
          </w:p>
        </w:tc>
        <w:tc>
          <w:tcPr>
            <w:tcW w:w="1276" w:type="dxa"/>
            <w:vAlign w:val="center"/>
          </w:tcPr>
          <w:p w14:paraId="31640968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C9A1BD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1B9A6C07" w14:textId="77777777" w:rsidTr="00D11098">
        <w:tc>
          <w:tcPr>
            <w:tcW w:w="4536" w:type="dxa"/>
          </w:tcPr>
          <w:p w14:paraId="7BDD8443" w14:textId="77777777" w:rsidR="00AC648D" w:rsidRPr="00596C9A" w:rsidRDefault="00AC648D" w:rsidP="00D11098">
            <w:r w:rsidRPr="00E66772">
              <w:t>teplotní blok v rozsahu alespoň 4°C – 100 °C</w:t>
            </w:r>
          </w:p>
        </w:tc>
        <w:tc>
          <w:tcPr>
            <w:tcW w:w="1276" w:type="dxa"/>
            <w:vAlign w:val="center"/>
          </w:tcPr>
          <w:p w14:paraId="7C28079C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B8D399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1B3AFD10" w14:textId="77777777" w:rsidTr="00D11098">
        <w:tc>
          <w:tcPr>
            <w:tcW w:w="4536" w:type="dxa"/>
          </w:tcPr>
          <w:p w14:paraId="0E2EFB0C" w14:textId="77777777" w:rsidR="00AC648D" w:rsidRPr="00CF07B4" w:rsidRDefault="00AC648D" w:rsidP="00D11098">
            <w:r w:rsidRPr="00E66772">
              <w:t>přesnost bloku minimálně ± 0,2 °C při 90 °C</w:t>
            </w:r>
          </w:p>
        </w:tc>
        <w:tc>
          <w:tcPr>
            <w:tcW w:w="1276" w:type="dxa"/>
            <w:vAlign w:val="center"/>
          </w:tcPr>
          <w:p w14:paraId="3B61BF2C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EFBD39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03449CD2" w14:textId="77777777" w:rsidTr="00D11098">
        <w:tc>
          <w:tcPr>
            <w:tcW w:w="4536" w:type="dxa"/>
          </w:tcPr>
          <w:p w14:paraId="410B21FC" w14:textId="77777777" w:rsidR="00AC648D" w:rsidRPr="00CF07B4" w:rsidRDefault="00AC648D" w:rsidP="00D11098">
            <w:r w:rsidRPr="00E66772">
              <w:t>uniformita bloku: ± 0,3 °C na jamku do 10 s od dosažení cílové teploty</w:t>
            </w:r>
          </w:p>
        </w:tc>
        <w:tc>
          <w:tcPr>
            <w:tcW w:w="1276" w:type="dxa"/>
            <w:vAlign w:val="center"/>
          </w:tcPr>
          <w:p w14:paraId="63238BD9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B8F2B9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1EE56640" w14:textId="77777777" w:rsidTr="00D11098">
        <w:tc>
          <w:tcPr>
            <w:tcW w:w="4536" w:type="dxa"/>
          </w:tcPr>
          <w:p w14:paraId="7A40D032" w14:textId="77777777" w:rsidR="00AC648D" w:rsidRPr="00CF07B4" w:rsidRDefault="00AC648D" w:rsidP="00D11098">
            <w:r w:rsidRPr="00E66772">
              <w:t>možnost nezávislého nastavení teplot gradientu v jednotlivých zónách bloku</w:t>
            </w:r>
          </w:p>
        </w:tc>
        <w:tc>
          <w:tcPr>
            <w:tcW w:w="1276" w:type="dxa"/>
            <w:vAlign w:val="center"/>
          </w:tcPr>
          <w:p w14:paraId="237FF8F1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7DF9CF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65E30002" w14:textId="77777777" w:rsidTr="00D11098">
        <w:tc>
          <w:tcPr>
            <w:tcW w:w="4536" w:type="dxa"/>
          </w:tcPr>
          <w:p w14:paraId="61905607" w14:textId="77777777" w:rsidR="00AC648D" w:rsidRPr="00CF07B4" w:rsidRDefault="00AC648D" w:rsidP="00D11098">
            <w:r w:rsidRPr="00E66772">
              <w:t>operační teplotní gradient v rozsahu alespoň 30 – 100 °C</w:t>
            </w:r>
          </w:p>
        </w:tc>
        <w:tc>
          <w:tcPr>
            <w:tcW w:w="1276" w:type="dxa"/>
            <w:vAlign w:val="center"/>
          </w:tcPr>
          <w:p w14:paraId="79412DE5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8AA4D9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059560F4" w14:textId="77777777" w:rsidTr="00D11098">
        <w:tc>
          <w:tcPr>
            <w:tcW w:w="4536" w:type="dxa"/>
          </w:tcPr>
          <w:p w14:paraId="50842B23" w14:textId="77777777" w:rsidR="00AC648D" w:rsidRPr="00CF07B4" w:rsidRDefault="00AC648D" w:rsidP="00D11098">
            <w:r w:rsidRPr="00E66772">
              <w:t>programovatelný gradient v rozsahu alespoň 1 – 24 °C</w:t>
            </w:r>
          </w:p>
        </w:tc>
        <w:tc>
          <w:tcPr>
            <w:tcW w:w="1276" w:type="dxa"/>
            <w:vAlign w:val="center"/>
          </w:tcPr>
          <w:p w14:paraId="7977B275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0061D0E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2FCC23F4" w14:textId="77777777" w:rsidTr="00D11098">
        <w:tc>
          <w:tcPr>
            <w:tcW w:w="4536" w:type="dxa"/>
          </w:tcPr>
          <w:p w14:paraId="4EB53354" w14:textId="77777777" w:rsidR="00AC648D" w:rsidRPr="00CF07B4" w:rsidRDefault="00AC648D" w:rsidP="00D11098">
            <w:r w:rsidRPr="00E66772">
              <w:t>teplotní homogenita gradientu alespoň ± 0,2 °C</w:t>
            </w:r>
          </w:p>
        </w:tc>
        <w:tc>
          <w:tcPr>
            <w:tcW w:w="1276" w:type="dxa"/>
            <w:vAlign w:val="center"/>
          </w:tcPr>
          <w:p w14:paraId="187EF7FA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FBE6A5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64CBC0AE" w14:textId="77777777" w:rsidTr="00D11098">
        <w:tc>
          <w:tcPr>
            <w:tcW w:w="4536" w:type="dxa"/>
          </w:tcPr>
          <w:p w14:paraId="458C2394" w14:textId="77777777" w:rsidR="00AC648D" w:rsidRPr="00CF07B4" w:rsidRDefault="00AC648D" w:rsidP="00D11098">
            <w:r w:rsidRPr="00E66772">
              <w:t>maximální teplota víka do 110 °C</w:t>
            </w:r>
          </w:p>
        </w:tc>
        <w:tc>
          <w:tcPr>
            <w:tcW w:w="1276" w:type="dxa"/>
            <w:vAlign w:val="center"/>
          </w:tcPr>
          <w:p w14:paraId="2C3DB9BC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0B3A63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10769942" w14:textId="77777777" w:rsidTr="00D11098">
        <w:tc>
          <w:tcPr>
            <w:tcW w:w="9633" w:type="dxa"/>
            <w:gridSpan w:val="3"/>
          </w:tcPr>
          <w:p w14:paraId="77ABAF72" w14:textId="77777777" w:rsidR="00AC648D" w:rsidRPr="002A2888" w:rsidRDefault="00AC648D" w:rsidP="00D11098">
            <w:pPr>
              <w:rPr>
                <w:b/>
                <w:bCs/>
                <w:color w:val="FF0000"/>
                <w:szCs w:val="20"/>
              </w:rPr>
            </w:pPr>
            <w:r w:rsidRPr="002A2888">
              <w:rPr>
                <w:b/>
                <w:bCs/>
                <w:szCs w:val="20"/>
              </w:rPr>
              <w:t>Detekční parametry:</w:t>
            </w:r>
          </w:p>
        </w:tc>
      </w:tr>
      <w:tr w:rsidR="00AC648D" w:rsidRPr="002476E6" w14:paraId="3997B387" w14:textId="77777777" w:rsidTr="00D11098">
        <w:tc>
          <w:tcPr>
            <w:tcW w:w="4536" w:type="dxa"/>
          </w:tcPr>
          <w:p w14:paraId="30E241BC" w14:textId="77777777" w:rsidR="00AC648D" w:rsidRPr="00CF07B4" w:rsidRDefault="00AC648D" w:rsidP="00D11098">
            <w:r w:rsidRPr="00EF7051">
              <w:t>minimálně 6 kanálů – 6 LED diod s filtry pro excitaci, 6 fotodiod s filtry pro detekci</w:t>
            </w:r>
          </w:p>
        </w:tc>
        <w:tc>
          <w:tcPr>
            <w:tcW w:w="1276" w:type="dxa"/>
            <w:vAlign w:val="center"/>
          </w:tcPr>
          <w:p w14:paraId="73008B15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6E490E6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5869CA8" w14:textId="77777777" w:rsidTr="00D11098">
        <w:tc>
          <w:tcPr>
            <w:tcW w:w="4536" w:type="dxa"/>
          </w:tcPr>
          <w:p w14:paraId="0BCF1225" w14:textId="77777777" w:rsidR="00AC648D" w:rsidRPr="00CF07B4" w:rsidRDefault="00AC648D" w:rsidP="00D11098">
            <w:r w:rsidRPr="00EF7051">
              <w:t xml:space="preserve">excitace/emise v rozsahu alespoň 450 – 730 nm </w:t>
            </w:r>
          </w:p>
        </w:tc>
        <w:tc>
          <w:tcPr>
            <w:tcW w:w="1276" w:type="dxa"/>
            <w:vAlign w:val="center"/>
          </w:tcPr>
          <w:p w14:paraId="21F7CF97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AE38589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B3A2BB6" w14:textId="77777777" w:rsidTr="00D11098">
        <w:tc>
          <w:tcPr>
            <w:tcW w:w="4536" w:type="dxa"/>
          </w:tcPr>
          <w:p w14:paraId="5834A23C" w14:textId="77777777" w:rsidR="00AC648D" w:rsidRDefault="00AC648D" w:rsidP="00D11098">
            <w:r w:rsidRPr="00EF7051">
              <w:t>požadovaný minimální rozsah excitačních a detekčních vlnových délek a používaných fluoroforů:</w:t>
            </w:r>
          </w:p>
          <w:p w14:paraId="7640C364" w14:textId="77777777" w:rsidR="00AC648D" w:rsidRPr="00CF07B4" w:rsidRDefault="00AC648D" w:rsidP="00D11098">
            <w:r>
              <w:rPr>
                <w:noProof/>
              </w:rPr>
              <w:lastRenderedPageBreak/>
              <w:drawing>
                <wp:inline distT="0" distB="0" distL="0" distR="0" wp14:anchorId="770097AC" wp14:editId="6CC78A9B">
                  <wp:extent cx="2743200" cy="1026795"/>
                  <wp:effectExtent l="0" t="0" r="0" b="1905"/>
                  <wp:docPr id="3" name="Obrázek 3" descr="Obsah obrázku stů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 descr="Obsah obrázku stůl&#10;&#10;Popis byl vytvořen automaticky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026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2D94CD3D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14:paraId="40926504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36796676" w14:textId="77777777" w:rsidTr="00D11098">
        <w:tc>
          <w:tcPr>
            <w:tcW w:w="4536" w:type="dxa"/>
          </w:tcPr>
          <w:p w14:paraId="11ABB61E" w14:textId="77777777" w:rsidR="00AC648D" w:rsidRPr="00CF07B4" w:rsidRDefault="00AC648D" w:rsidP="00D11098">
            <w:r w:rsidRPr="00B93135">
              <w:t>detekce minimálně 5 kanálů zároveň, další kanál pro analýzu FRET</w:t>
            </w:r>
          </w:p>
        </w:tc>
        <w:tc>
          <w:tcPr>
            <w:tcW w:w="1276" w:type="dxa"/>
            <w:vAlign w:val="center"/>
          </w:tcPr>
          <w:p w14:paraId="03765DF1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EFE8D23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71D35E0E" w14:textId="77777777" w:rsidTr="00D11098">
        <w:tc>
          <w:tcPr>
            <w:tcW w:w="4536" w:type="dxa"/>
          </w:tcPr>
          <w:p w14:paraId="6A5C8253" w14:textId="77777777" w:rsidR="00AC648D" w:rsidRPr="007C2810" w:rsidRDefault="00AC648D" w:rsidP="00D11098">
            <w:r w:rsidRPr="00B93135">
              <w:t>citlivost: detekce 1 kopie cílové sekvence lidské genomové DNA</w:t>
            </w:r>
          </w:p>
        </w:tc>
        <w:tc>
          <w:tcPr>
            <w:tcW w:w="1276" w:type="dxa"/>
            <w:vAlign w:val="center"/>
          </w:tcPr>
          <w:p w14:paraId="7A009299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304FFBB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703AE7DC" w14:textId="77777777" w:rsidTr="00D11098">
        <w:tc>
          <w:tcPr>
            <w:tcW w:w="4536" w:type="dxa"/>
          </w:tcPr>
          <w:p w14:paraId="54CC36F9" w14:textId="77777777" w:rsidR="00AC648D" w:rsidRPr="007C2810" w:rsidRDefault="00AC648D" w:rsidP="00D11098">
            <w:r w:rsidRPr="00B93135">
              <w:t>dynamický rozsah minimálně 10 řádů</w:t>
            </w:r>
          </w:p>
        </w:tc>
        <w:tc>
          <w:tcPr>
            <w:tcW w:w="1276" w:type="dxa"/>
            <w:vAlign w:val="center"/>
          </w:tcPr>
          <w:p w14:paraId="3965D0FD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0F4E48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5E646995" w14:textId="77777777" w:rsidTr="00D11098">
        <w:tc>
          <w:tcPr>
            <w:tcW w:w="4536" w:type="dxa"/>
          </w:tcPr>
          <w:p w14:paraId="1EDDDC9C" w14:textId="77777777" w:rsidR="00AC648D" w:rsidRPr="007C2810" w:rsidRDefault="00AC648D" w:rsidP="00D11098">
            <w:r w:rsidRPr="00B93135">
              <w:t>doba skenování maximálně 3 s (při skenování 1 kanálu) – 12 s (při skenování všech kanálů)</w:t>
            </w:r>
          </w:p>
        </w:tc>
        <w:tc>
          <w:tcPr>
            <w:tcW w:w="1276" w:type="dxa"/>
            <w:vAlign w:val="center"/>
          </w:tcPr>
          <w:p w14:paraId="4064FF8C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AC8482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894DCA4" w14:textId="77777777" w:rsidTr="00D11098">
        <w:tc>
          <w:tcPr>
            <w:tcW w:w="9633" w:type="dxa"/>
            <w:gridSpan w:val="3"/>
          </w:tcPr>
          <w:p w14:paraId="4D336ACB" w14:textId="77777777" w:rsidR="00AC648D" w:rsidRPr="002A2888" w:rsidRDefault="00AC648D" w:rsidP="00D11098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Software</w:t>
            </w:r>
          </w:p>
        </w:tc>
      </w:tr>
      <w:tr w:rsidR="00AC648D" w:rsidRPr="002476E6" w14:paraId="526500D9" w14:textId="77777777" w:rsidTr="00D11098">
        <w:tc>
          <w:tcPr>
            <w:tcW w:w="4536" w:type="dxa"/>
          </w:tcPr>
          <w:p w14:paraId="11E152D4" w14:textId="77777777" w:rsidR="00AC648D" w:rsidRPr="007C2810" w:rsidRDefault="00AC648D" w:rsidP="00D11098">
            <w:r w:rsidRPr="003C721D">
              <w:t>programování protokolů – krokové grafické, řádkové textové a automatické</w:t>
            </w:r>
          </w:p>
        </w:tc>
        <w:tc>
          <w:tcPr>
            <w:tcW w:w="1276" w:type="dxa"/>
            <w:vAlign w:val="center"/>
          </w:tcPr>
          <w:p w14:paraId="0C333AED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685A82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67211706" w14:textId="77777777" w:rsidTr="00D11098">
        <w:tc>
          <w:tcPr>
            <w:tcW w:w="4536" w:type="dxa"/>
          </w:tcPr>
          <w:p w14:paraId="07DE5396" w14:textId="77777777" w:rsidR="00AC648D" w:rsidRPr="007C2810" w:rsidRDefault="00AC648D" w:rsidP="00D11098">
            <w:r w:rsidRPr="003C721D">
              <w:t>automatické nastavení baseline a prahové hodnoty</w:t>
            </w:r>
          </w:p>
        </w:tc>
        <w:tc>
          <w:tcPr>
            <w:tcW w:w="1276" w:type="dxa"/>
            <w:vAlign w:val="center"/>
          </w:tcPr>
          <w:p w14:paraId="7739514B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F0A61A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25423478" w14:textId="77777777" w:rsidTr="00D11098">
        <w:tc>
          <w:tcPr>
            <w:tcW w:w="4536" w:type="dxa"/>
          </w:tcPr>
          <w:p w14:paraId="7B7D2A73" w14:textId="77777777" w:rsidR="00AC648D" w:rsidRPr="00A565DE" w:rsidRDefault="00AC648D" w:rsidP="00D11098">
            <w:r w:rsidRPr="003C721D">
              <w:t>relativní a absolutní kvantifikace</w:t>
            </w:r>
          </w:p>
        </w:tc>
        <w:tc>
          <w:tcPr>
            <w:tcW w:w="1276" w:type="dxa"/>
            <w:vAlign w:val="center"/>
          </w:tcPr>
          <w:p w14:paraId="0BD285DA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65AA47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CA7160D" w14:textId="77777777" w:rsidTr="00D11098">
        <w:tc>
          <w:tcPr>
            <w:tcW w:w="4536" w:type="dxa"/>
          </w:tcPr>
          <w:p w14:paraId="77E3AECA" w14:textId="77777777" w:rsidR="00AC648D" w:rsidRPr="00A565DE" w:rsidRDefault="00AC648D" w:rsidP="00D11098">
            <w:r w:rsidRPr="003C721D">
              <w:t>stanovení a grafické znázornění relativních koncentrací zkoumaného úseku DNA na základě hodnot Cq, rozlišení jednotlivých alel, analýza disociačních křivek</w:t>
            </w:r>
          </w:p>
        </w:tc>
        <w:tc>
          <w:tcPr>
            <w:tcW w:w="1276" w:type="dxa"/>
            <w:vAlign w:val="center"/>
          </w:tcPr>
          <w:p w14:paraId="74B57B5C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4A5B8D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5B92E100" w14:textId="77777777" w:rsidTr="00D11098">
        <w:tc>
          <w:tcPr>
            <w:tcW w:w="4536" w:type="dxa"/>
          </w:tcPr>
          <w:p w14:paraId="4105C4DE" w14:textId="77777777" w:rsidR="00AC648D" w:rsidRPr="00A565DE" w:rsidRDefault="00AC648D" w:rsidP="00D11098">
            <w:r w:rsidRPr="003C721D">
              <w:t>možnost exportu dat v různých formátech (MS Excel, Word, aj.)</w:t>
            </w:r>
          </w:p>
        </w:tc>
        <w:tc>
          <w:tcPr>
            <w:tcW w:w="1276" w:type="dxa"/>
            <w:vAlign w:val="center"/>
          </w:tcPr>
          <w:p w14:paraId="155E51D1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75783F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5614705A" w14:textId="77777777" w:rsidTr="00D11098">
        <w:tc>
          <w:tcPr>
            <w:tcW w:w="4536" w:type="dxa"/>
          </w:tcPr>
          <w:p w14:paraId="2CCEAE38" w14:textId="77777777" w:rsidR="00AC648D" w:rsidRDefault="00AC648D" w:rsidP="00D11098">
            <w:r w:rsidRPr="003C721D">
              <w:t>možnost stanovit nejvhodnější referenční gen a výpočet relativní genové exprese s užitím většího množství referenčních genů</w:t>
            </w:r>
          </w:p>
          <w:p w14:paraId="0FFE5F6E" w14:textId="77777777" w:rsidR="00AC648D" w:rsidRPr="00A565DE" w:rsidRDefault="00AC648D" w:rsidP="00D11098"/>
        </w:tc>
        <w:tc>
          <w:tcPr>
            <w:tcW w:w="1276" w:type="dxa"/>
            <w:vAlign w:val="center"/>
          </w:tcPr>
          <w:p w14:paraId="2C9FC492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844E511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198BA36F" w14:textId="77777777" w:rsidTr="00D11098">
        <w:tc>
          <w:tcPr>
            <w:tcW w:w="9633" w:type="dxa"/>
            <w:gridSpan w:val="3"/>
          </w:tcPr>
          <w:p w14:paraId="692708DB" w14:textId="77777777" w:rsidR="00AC648D" w:rsidRPr="001F4680" w:rsidRDefault="00AC648D" w:rsidP="00D11098">
            <w:pPr>
              <w:rPr>
                <w:b/>
                <w:bCs/>
                <w:color w:val="FF0000"/>
                <w:szCs w:val="20"/>
              </w:rPr>
            </w:pPr>
            <w:r w:rsidRPr="001F4680">
              <w:rPr>
                <w:b/>
                <w:bCs/>
                <w:szCs w:val="20"/>
              </w:rPr>
              <w:lastRenderedPageBreak/>
              <w:t>Obecné parametry:</w:t>
            </w:r>
          </w:p>
        </w:tc>
      </w:tr>
      <w:tr w:rsidR="00AC648D" w:rsidRPr="002476E6" w14:paraId="5DC9B7EF" w14:textId="77777777" w:rsidTr="00D11098">
        <w:tc>
          <w:tcPr>
            <w:tcW w:w="4536" w:type="dxa"/>
          </w:tcPr>
          <w:p w14:paraId="1D09A60E" w14:textId="77777777" w:rsidR="00AC648D" w:rsidRPr="00A565DE" w:rsidRDefault="00AC648D" w:rsidP="00D11098">
            <w:r w:rsidRPr="006C3F2B">
              <w:t xml:space="preserve">USB porty – USB 2.0 typu A, USB 2.0 typu B </w:t>
            </w:r>
          </w:p>
        </w:tc>
        <w:tc>
          <w:tcPr>
            <w:tcW w:w="1276" w:type="dxa"/>
            <w:vAlign w:val="center"/>
          </w:tcPr>
          <w:p w14:paraId="16341A91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7EBD7FB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394EA04F" w14:textId="77777777" w:rsidTr="00D11098">
        <w:tc>
          <w:tcPr>
            <w:tcW w:w="4536" w:type="dxa"/>
          </w:tcPr>
          <w:p w14:paraId="1EA2406A" w14:textId="77777777" w:rsidR="00AC648D" w:rsidRPr="00A565DE" w:rsidRDefault="00AC648D" w:rsidP="00D11098">
            <w:r w:rsidRPr="006C3F2B">
              <w:t xml:space="preserve">ovládací dotykový displej </w:t>
            </w:r>
          </w:p>
        </w:tc>
        <w:tc>
          <w:tcPr>
            <w:tcW w:w="1276" w:type="dxa"/>
            <w:vAlign w:val="center"/>
          </w:tcPr>
          <w:p w14:paraId="518DEE42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CFA4C51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22B8DFE7" w14:textId="77777777" w:rsidTr="00D11098">
        <w:tc>
          <w:tcPr>
            <w:tcW w:w="4536" w:type="dxa"/>
          </w:tcPr>
          <w:p w14:paraId="1868CB39" w14:textId="77777777" w:rsidR="00AC648D" w:rsidRPr="00A565DE" w:rsidRDefault="00AC648D" w:rsidP="00D11098">
            <w:r w:rsidRPr="006C3F2B">
              <w:t>paměť na 500 programů, které je možné třídit do různých složek</w:t>
            </w:r>
          </w:p>
        </w:tc>
        <w:tc>
          <w:tcPr>
            <w:tcW w:w="1276" w:type="dxa"/>
            <w:vAlign w:val="center"/>
          </w:tcPr>
          <w:p w14:paraId="0748F8FE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84CCFE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08AE930" w14:textId="77777777" w:rsidTr="00D11098">
        <w:tc>
          <w:tcPr>
            <w:tcW w:w="4536" w:type="dxa"/>
          </w:tcPr>
          <w:p w14:paraId="29725A2A" w14:textId="77777777" w:rsidR="00AC648D" w:rsidRPr="00A565DE" w:rsidRDefault="00AC648D" w:rsidP="00D11098">
            <w:r w:rsidRPr="006C3F2B">
              <w:t>počítač s ovládacím a vyhodnocovacím softwarem kompatibilním s OS MS Windows 10 Pro CZ 64 bit, s minimálně 4 USB porty</w:t>
            </w:r>
          </w:p>
        </w:tc>
        <w:tc>
          <w:tcPr>
            <w:tcW w:w="1276" w:type="dxa"/>
            <w:vAlign w:val="center"/>
          </w:tcPr>
          <w:p w14:paraId="22F9CE68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4703AC1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7B9347EB" w14:textId="77777777" w:rsidTr="00D11098">
        <w:tc>
          <w:tcPr>
            <w:tcW w:w="4536" w:type="dxa"/>
          </w:tcPr>
          <w:p w14:paraId="2C209F92" w14:textId="77777777" w:rsidR="00AC648D" w:rsidRPr="00A565DE" w:rsidRDefault="00AC648D" w:rsidP="00D11098">
            <w:r w:rsidRPr="006C3F2B">
              <w:t>možnost validace a autodiagnostiky přístroje, uložení nastavení v paměti přístroje</w:t>
            </w:r>
          </w:p>
        </w:tc>
        <w:tc>
          <w:tcPr>
            <w:tcW w:w="1276" w:type="dxa"/>
            <w:vAlign w:val="center"/>
          </w:tcPr>
          <w:p w14:paraId="7A96624D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6462200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2DB15336" w14:textId="77777777" w:rsidTr="00D11098">
        <w:tc>
          <w:tcPr>
            <w:tcW w:w="4536" w:type="dxa"/>
          </w:tcPr>
          <w:p w14:paraId="5C3AEE31" w14:textId="77777777" w:rsidR="00AC648D" w:rsidRPr="00A565DE" w:rsidRDefault="00AC648D" w:rsidP="00D11098">
            <w:r w:rsidRPr="006C3F2B">
              <w:t>připojení do LIS a přenos dat s vyhodnocením</w:t>
            </w:r>
          </w:p>
        </w:tc>
        <w:tc>
          <w:tcPr>
            <w:tcW w:w="1276" w:type="dxa"/>
            <w:vAlign w:val="center"/>
          </w:tcPr>
          <w:p w14:paraId="5BD0B653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EF76E6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32CC15BD" w14:textId="77777777" w:rsidTr="00D11098">
        <w:tc>
          <w:tcPr>
            <w:tcW w:w="4536" w:type="dxa"/>
          </w:tcPr>
          <w:p w14:paraId="06D209A0" w14:textId="77777777" w:rsidR="00AC648D" w:rsidRPr="00A565DE" w:rsidRDefault="00AC648D" w:rsidP="00D11098">
            <w:r w:rsidRPr="006C3F2B">
              <w:t>napájení 230 V/50 Hz</w:t>
            </w:r>
          </w:p>
        </w:tc>
        <w:tc>
          <w:tcPr>
            <w:tcW w:w="1276" w:type="dxa"/>
            <w:vAlign w:val="center"/>
          </w:tcPr>
          <w:p w14:paraId="42C7EBC8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AAD3B64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28188B3B" w14:textId="77777777" w:rsidTr="00D11098">
        <w:tc>
          <w:tcPr>
            <w:tcW w:w="4536" w:type="dxa"/>
          </w:tcPr>
          <w:p w14:paraId="5A6AC628" w14:textId="77777777" w:rsidR="00AC648D" w:rsidRPr="00A565DE" w:rsidRDefault="00AC648D" w:rsidP="00D11098">
            <w:r w:rsidRPr="006C3F2B">
              <w:t>prohlášení o shodě, CE certifikace</w:t>
            </w:r>
          </w:p>
        </w:tc>
        <w:tc>
          <w:tcPr>
            <w:tcW w:w="1276" w:type="dxa"/>
            <w:vAlign w:val="center"/>
          </w:tcPr>
          <w:p w14:paraId="4D40C5D8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F2DD17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</w:tbl>
    <w:p w14:paraId="50A22209" w14:textId="77777777" w:rsidR="00AC648D" w:rsidRDefault="00AC648D" w:rsidP="00AC648D">
      <w:pPr>
        <w:jc w:val="both"/>
        <w:outlineLvl w:val="0"/>
        <w:rPr>
          <w:rFonts w:cs="Arial"/>
          <w:b/>
          <w:sz w:val="28"/>
          <w:szCs w:val="28"/>
        </w:rPr>
      </w:pPr>
    </w:p>
    <w:p w14:paraId="50CF99C8" w14:textId="77777777" w:rsidR="00BE6132" w:rsidRDefault="00BE6132"/>
    <w:sectPr w:rsidR="00BE6132" w:rsidSect="00C15B6A">
      <w:headerReference w:type="default" r:id="rId8"/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1AA3C" w14:textId="77777777" w:rsidR="007B02C1" w:rsidRDefault="007B02C1" w:rsidP="00AC648D">
      <w:pPr>
        <w:spacing w:after="0" w:line="240" w:lineRule="auto"/>
      </w:pPr>
      <w:r>
        <w:separator/>
      </w:r>
    </w:p>
  </w:endnote>
  <w:endnote w:type="continuationSeparator" w:id="0">
    <w:p w14:paraId="68F28B68" w14:textId="77777777" w:rsidR="007B02C1" w:rsidRDefault="007B02C1" w:rsidP="00AC6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0299B" w14:textId="77777777" w:rsidR="007B02C1" w:rsidRDefault="007B02C1" w:rsidP="00AC648D">
      <w:pPr>
        <w:spacing w:after="0" w:line="240" w:lineRule="auto"/>
      </w:pPr>
      <w:r>
        <w:separator/>
      </w:r>
    </w:p>
  </w:footnote>
  <w:footnote w:type="continuationSeparator" w:id="0">
    <w:p w14:paraId="0D5A4CA3" w14:textId="77777777" w:rsidR="007B02C1" w:rsidRDefault="007B02C1" w:rsidP="00AC648D">
      <w:pPr>
        <w:spacing w:after="0" w:line="240" w:lineRule="auto"/>
      </w:pPr>
      <w:r>
        <w:continuationSeparator/>
      </w:r>
    </w:p>
  </w:footnote>
  <w:footnote w:id="1">
    <w:p w14:paraId="3E1D5684" w14:textId="77777777" w:rsidR="00AC648D" w:rsidRDefault="00AC648D" w:rsidP="00AC648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CE9B0" w14:textId="77777777" w:rsidR="00F740F2" w:rsidRDefault="007B02C1">
    <w:pPr>
      <w:pStyle w:val="Zhlav"/>
    </w:pPr>
    <w:r>
      <w:rPr>
        <w:noProof/>
      </w:rPr>
      <w:drawing>
        <wp:inline distT="0" distB="0" distL="0" distR="0" wp14:anchorId="4493E79C" wp14:editId="792917A5">
          <wp:extent cx="6188710" cy="883920"/>
          <wp:effectExtent l="0" t="0" r="0" b="508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EDAF58" w14:textId="77777777" w:rsidR="00F740F2" w:rsidRDefault="007B02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8D55" w14:textId="77777777" w:rsidR="003E40EE" w:rsidRDefault="007B02C1">
    <w:pPr>
      <w:pStyle w:val="Zhlav"/>
    </w:pPr>
    <w:r>
      <w:rPr>
        <w:noProof/>
      </w:rPr>
      <w:drawing>
        <wp:inline distT="0" distB="0" distL="0" distR="0" wp14:anchorId="387D1C30" wp14:editId="32AF3208">
          <wp:extent cx="6188710" cy="883920"/>
          <wp:effectExtent l="0" t="0" r="0" b="508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30BD22" w14:textId="77777777" w:rsidR="003E40EE" w:rsidRDefault="007B02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48D"/>
    <w:rsid w:val="007B02C1"/>
    <w:rsid w:val="00A53583"/>
    <w:rsid w:val="00AC648D"/>
    <w:rsid w:val="00B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EDE363"/>
  <w15:chartTrackingRefBased/>
  <w15:docId w15:val="{0EE7CE6F-2FE2-724A-A28F-CD3BAE50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648D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64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semiHidden/>
    <w:rsid w:val="00AC648D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AC648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AC6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648D"/>
    <w:rPr>
      <w:rFonts w:ascii="Calibri" w:eastAsia="Calibri" w:hAnsi="Calibri" w:cs="Calibri"/>
      <w:sz w:val="22"/>
      <w:szCs w:val="22"/>
    </w:rPr>
  </w:style>
  <w:style w:type="table" w:styleId="Mkatabulky">
    <w:name w:val="Table Grid"/>
    <w:basedOn w:val="Normlntabulka"/>
    <w:uiPriority w:val="39"/>
    <w:rsid w:val="00AC648D"/>
    <w:rPr>
      <w:rFonts w:ascii="Calibri" w:eastAsia="Calibri" w:hAnsi="Calibri" w:cs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AC648D"/>
    <w:rPr>
      <w:rFonts w:ascii="Calibri" w:eastAsia="Calibri" w:hAnsi="Calibri" w:cs="Calibri"/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AC648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C648D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C6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C648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C648D"/>
    <w:rPr>
      <w:vertAlign w:val="superscript"/>
    </w:rPr>
  </w:style>
  <w:style w:type="paragraph" w:customStyle="1" w:styleId="Zkladntext21">
    <w:name w:val="Základní text 21"/>
    <w:basedOn w:val="Normln"/>
    <w:rsid w:val="00AC648D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990</Words>
  <Characters>5841</Characters>
  <Application>Microsoft Office Word</Application>
  <DocSecurity>0</DocSecurity>
  <Lines>48</Lines>
  <Paragraphs>13</Paragraphs>
  <ScaleCrop>false</ScaleCrop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2022-01-03T20:12:00Z</dcterms:created>
  <dcterms:modified xsi:type="dcterms:W3CDTF">2022-01-03T20:12:00Z</dcterms:modified>
</cp:coreProperties>
</file>